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2C4" w:rsidRPr="006402C4" w:rsidRDefault="006402C4" w:rsidP="006402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402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Введение. 1. Архитектура гражданских и промышленных зданий; Том II; Основы проектирования; Под редакцией Предтеченского В.М.; – М: </w:t>
      </w:r>
      <w:proofErr w:type="spellStart"/>
      <w:r w:rsidRPr="006402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Стройиздат</w:t>
      </w:r>
      <w:proofErr w:type="spellEnd"/>
    </w:p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1</w:t>
      </w:r>
      <w:hyperlink r:id="rId4" w:history="1">
        <w:r w:rsidRPr="006402C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2</w:t>
        </w:r>
      </w:hyperlink>
      <w:hyperlink r:id="rId5" w:history="1">
        <w:r w:rsidRPr="006402C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3</w:t>
        </w:r>
      </w:hyperlink>
    </w:p>
    <w:p w:rsidR="006402C4" w:rsidRPr="006402C4" w:rsidRDefault="006402C4" w:rsidP="006402C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500" w:type="pct"/>
        <w:jc w:val="center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27"/>
      </w:tblGrid>
      <w:tr w:rsidR="006402C4" w:rsidRPr="006402C4" w:rsidTr="006402C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1. Архитектура гражданских и промышленных зданий; Том II; Основы проектирования; Под редакцией Предтеченского В.М.; – М: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Стройиздат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>, 1976.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2. Архитектура гражданских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ипромышленных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зданий; Том III; Жилые здания; Под редакцией Шевцова К.К.; – М: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Стройиздат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>, 1983.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Великовский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Л.Б. Архитектура гражданских и промышленных зданий; Том IV; Общественные здания; – М: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Стройиздат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>, 1977.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Тосунова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М.И., Гаврилова М.М., Полещук И.В. Архитектурное проектирование; – М: Высшая школа, 1988.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Сербинович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П.П. Архитектура гражданских и промышленных зданий. Гражданские здания массового строительства; – М: Высшая школа, 1975.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Скоров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Б.М. Гражданские и промышленные здания. – М: Высшая школа, 1978.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7. Архитектурные конструкции; Под редакцией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Казбек-Казиева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З.А. – М: Высшая школа, 1989.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8. Буга П.Г. Гражданские, промышленные и сельскохозяйственные здания. – М: Высшая школа, 1987.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9. Конструкции гражданских зданий; Под редакцией Туполева М.С. – М: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Стройиздат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>, 1973.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10. Черкасов Н.А. Архитектура. – Киев: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Будiвельник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>, 1968.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Маклакова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Т.Г. Архитектура гражданских и промышленных зданий. – М: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Стройиздат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>, 1981.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12.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Маклакова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Т.Г.,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Нанасова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С.М., Бородай Е.Д., Житков В.П. Конструкции гражданских зданий. – М: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Стройиздат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>, 1986.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13. Воробьева С.А.,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Камейко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В.А. и др. Каменные конструкции и их возведение. Справочник строителя. – М: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Стройиздат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>, 1989.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14. Неелов В.А. Гражданские здания. – М: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Стройиздат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>, 1988.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15.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Дехтяр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С.Б.,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Армановский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Л.И., Диденко В.С., Кузнецов Д.В. Архитектурные конструкции гражданских зданий. – Киев: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Будiвельник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>, 1987.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16. Волга В.С.,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Армановский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Л.И.,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Дехтяр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С.Б. и др. Архитектурные конструкции гражданских зданий. – Киев: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Будiвельник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>, 1988.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17. Шерешевский И.А. Конструкции гражданских зданий. – Л: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Стройиздат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>, 1981.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18. Миловидов Н.Н., Орловский Б.Я., Белкин А.Н. Гражданские здания. – М: Высшая школа, 1987.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19. Ким Н.Н.,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Маклакова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Т.Г. Архитектура гражданских и промышленных зданий. – М: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Стройиздат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>, 1987.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20. Благовещенский Ф.А., Букина Е.Ф. Архитектурные конструкции. – М: Высшая школа, 1985.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21. СТБ 1154-99. Жилище. – Минск, 1999.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22. СНБ 3.02.04-03. Жилые здания. – Минск, 2003.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23. СНБ 3.01.04-02. Градостроительство. Планировка и застройка населённых пунктов. – Минск, 2003.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24. Проектирование и устройство кровель. П1-03 к СНБ 5.08.01-2000. – Минск, 2004.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25.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Пецольд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Т.М., Абрамович С.С., Зубарев В.Я. Новое в индустриальном домостроении. «Архитектура и строительство», № 01, 2002.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26.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Мордич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А.И. Эффективные системы зданий и пути их совершенствования. «Архитектура и строительство», № 03, 2003.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27.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Зизов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В.В., Кузьмичев Р.В. Вентилируемые системы утепления стен. «Архитектура и строительство», № 03, 2006.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b/>
          <w:bCs/>
          <w:sz w:val="24"/>
          <w:szCs w:val="24"/>
        </w:rPr>
        <w:t>Введение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0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3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00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докум.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9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Подпись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2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3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92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0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3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00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докум.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9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Подпись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2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3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92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Введение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b/>
          <w:bCs/>
          <w:sz w:val="24"/>
          <w:szCs w:val="24"/>
        </w:rPr>
        <w:t>Введение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Строительство – одна из важнейших отраслей материального производства, обеспечивающая создание, расширение и непрерывное совершенствование основных фондов государства и предприятий, их материально-технические базы. Для строительства характерна относительная длительность производственного цикла. Особенностью строительного производства является территориальная закреплённость продукции, и подвижность активной части производственных фондов строительно-монтажных организаций.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В условиях современного экономического развития перед капитальным строи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softHyphen/>
        <w:t>тельством стоят сложные задачи. Необходимо ускорить ввод объектов в эксплуатацию, решительным образом сократить сроки строительства и объём незавершенного произ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softHyphen/>
        <w:t>водства. Это позволит уменьшить инвестиционный цикл, освоить новые мощности и повысить производственный потенциал отраслей народного хозяйства.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Ключевыми направлениями повышения качества и увеличения производительности труда в строительстве является дальнейшее развитие механизации и совершенствование технологии и организации строительно-монтажных работ.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Основными направлением улучшения организации строительства и повышения уровня использования строительной техники является обеспечение качественной инженерной и технологической подготовки строительства с разработкой технологических карт и проектов производства работ.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По мере развития технического прогресса строительные работы все больше при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softHyphen/>
        <w:t>обретают характер строительно-монтажный, связанный с механизированной сборкой и отделкой зданий и сооружений из элементов, изготовленных на промышленных пред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softHyphen/>
        <w:t>приятиях строительной индустрии.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Возведение зданий и сооружений складывается из ряда строительных работ, ко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softHyphen/>
        <w:t>торые, в свою очередь, подразделяются на отдельные процессы. При этом выполнение строительных работ осуществляется в определенной технологической последовательно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softHyphen/>
        <w:t>сти. В целях сокращения сроков строительства эти виды работ совмещают по времени, то есть осуществляют поточным методом, что позволяет более эффективно использо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softHyphen/>
        <w:t>вать машины и механизмы, повысить производительность труда и снизить стоимость строительства. Поточный метод строительства основан на применении принципов не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softHyphen/>
        <w:t>прерывности и равномерности выполнения процессов в строительном производстве.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В республике создан развитой межотраслевой строительный комплекс, включающий собственно строительство, а так же совокупность отраслей и отдельных сфер деятельности, ориентированных на обслуживание строительного производства и обеспечивающих его материально-техническими ресурсами, научно-исследовательскими, проектно-изыскательскими, опытно-конструкторскими работами и подготовкой кадров. Промышленное ядро комплекса образуют промышленность строительных материалов и конструкций, а так же соответствующие производства стекольной и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фарфоро-фаянсовой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промышленности, машиностроения и металлообработки, лесной и деревообрабатывающей промышленности. Законодательно-нормативную и научно-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техническую политику в комплексе осуществляет Министерство архитектуры и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0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3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00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№ докум.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9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Подпись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2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3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92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строительства РБ.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Одним из приоритетов строительной политики государства является жилье. Приоритетное развитие жилищного строительства изменило структуру строительно-монтажных работ, значительно увеличив долю непроизводственной сферы. Для совершенствования и развития жилищного строительства в последние годы начат переход на строительство зданий современных архитектурно-планировочных систем, позволяющих существенно повысить потребительские качества жилых зданий, снизить стоимость строительства за счет сокращения их материалоемкости и энергетических затрат на стадии строительства.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В республике проводятся работы по созданию национальной системы технического нормирования, сертификации, соответствующие европейским стандартам. Белорусские подрядные организации укомплектованы квалифицированными кадрами всех строительных профессий. Многие из них имеют опыт работы, как в республике, так и за ее пределами. По желанию заказчиков работы могут быть выполнены в комплексе, включая проектирование и сдачу их «под ключ», с использованием материалов, конструкций инженерного оборудования белорусского производства.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Приоритетное развитие жилищного строительства, ориентация строительного комплекса на наиболее эффективные архитектурно-конструктивные системы изменили сложившуюся потребность во многих видах строительных материалов и изделий. Структурные преобразования в отрасли к сокращению доли энергоёмкого и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материалоёмкого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сборного железобетона, увеличению стеновых материалов, строительной керамики в выпуске продукции отрасли.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Промышленность строительных материалов и конструкций располагает хорошими возможностями для эффективного производства разнообразной продукции.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Важнейшим фактором эффективности и качества строительного производства является подготовка квалифицированных кадров для всей отрасли, которая осуществляется в различных учреждения профессионального образования республики.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Целью выполнения дипломного проекта является разработка объемно-планировочного решения проектируемого здания, выбор оптимального варианта конструкций, расчет и конструирование элементов здания, разработка календарного графика производства работ и на его основе – графика завоза и расхода материалов, работы механизмов.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pict>
          <v:shape id="_x0000_i1026" type="#_x0000_t75" alt="" style="width:24pt;height:24pt"/>
        </w:pic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pict>
          <v:shape id="_x0000_i1027" type="#_x0000_t75" alt="" style="width:24pt;height:24pt"/>
        </w:pic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0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3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00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докум.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9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Подпись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2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3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37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Архитектурно-строительная часть </w:t>
            </w:r>
          </w:p>
        </w:tc>
      </w:tr>
    </w:tbl>
    <w:p w:rsidR="006402C4" w:rsidRPr="006402C4" w:rsidRDefault="006402C4" w:rsidP="006402C4">
      <w:pPr>
        <w:pStyle w:val="a4"/>
      </w:pPr>
      <w:r w:rsidRPr="006402C4">
        <w:pict>
          <v:shape id="_x0000_i1028" type="#_x0000_t75" alt="" style="width:24pt;height:24pt"/>
        </w:pict>
      </w:r>
      <w:r w:rsidRPr="006402C4">
        <w:t>Запроектированные фундаменты - сборные железобетонные, ленточные. Глубина заложения фундаментов –2.400 м.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Ширина плит ленточных фундаментов назначена ориентировочно: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• под несущие внутренние стены – 1.400 м;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• под несущие наружные стены – 1.400 м.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Всего предусмотрено 3 типоразмера плит.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Плиты ленточных фундаментов укладывать на тщательно спланированную и утрамбованную поверхность основания. Блоки стен подвалов под внутренние стены запроектированы шириной 400 мм, под наружные стены 600 мм.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Горизонтальная гидроизоляция устраивается из цементного раствора (состав1:2, толщина20-30 мм) и двух слоев рубероида на соответствующей битумной мастике по выровненному основанию.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Вертикальная гидроизоляция – тщательная окраска наружных стен фундамента, соприкасающихся с грунтом горячей битумной мастикой (окрасочная гидроизоляция).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Для защиты фундаментов от поверхностных вод по периметру здания выполняется асфальтобетонная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отмостка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шириной 1 м по щебеночному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0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3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00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докум.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9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Подпись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2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3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37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Архитектурно-строительная часть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lastRenderedPageBreak/>
        <w:t>основанию толщиной 150 мм с уклоном от здания до 3%.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02C4">
        <w:rPr>
          <w:rFonts w:ascii="Times New Roman" w:eastAsia="Times New Roman" w:hAnsi="Times New Roman" w:cs="Times New Roman"/>
          <w:b/>
          <w:bCs/>
          <w:sz w:val="24"/>
          <w:szCs w:val="24"/>
        </w:rPr>
        <w:t>Стены.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проектируемом здании внутренние и наружные стены выполнены из керамического кирпича с размерами 250х120х65 мм сплошной кладки.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Во внутренних стенах предусмотрены вентиляционные каналы размерами 140х140 мм. Участки стен в местах прохода вентиляционных каналов армировать двумя продольными стержнями Ø5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Вр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I с приваркой поперечных стержней с шагом 100 мм, минуя отверстия вентиляционных каналов.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Утепление наружных стен выполнено из пенополистирольных плит крепленых к стене дюбелями анкерами.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Привязка наружных стен к координационным осям (модульная) 440х200 мм, внутренних стен (центральная) 190х190 мм.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Над проемами в кирпичных стенах уложены сборные железобетонные перемычки по слою цементного раствора М50.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02C4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Перекрытия.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здании запроектированы сборные железобетонные перекрытия из многопустотных железобетонных плит h=220 мм; b=1200 мм; L=6300,2700 мм.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Швы между плитами заделывают цементным раствором М 100.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Плиты перекрытия опираются на несущие стены по слою цементного раствора М100. Отверстия для пропуска сантехнических труб допускается просверлить по месту перекрытия; отверстия не должны задевать арматуру; размер отверстий не более 150х150 мм.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Уложенные плиты железобетонных перекрытий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анкеруют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стальными связями с наружными стенами и между собой.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Анкеровка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уложенных плит и заделанных швов передают сборному перекрытию свойства жесткого диска, связывающего элементы здания в геометрически неизменяемую систему.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По плитам перекрытия устраивают полы. В комнатах – линолеум, в уборных – керамическая плитка, на лестничной площадке и балконах – бетонный.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02C4">
        <w:rPr>
          <w:rFonts w:ascii="Times New Roman" w:eastAsia="Times New Roman" w:hAnsi="Times New Roman" w:cs="Times New Roman"/>
          <w:b/>
          <w:bCs/>
          <w:sz w:val="24"/>
          <w:szCs w:val="24"/>
        </w:rPr>
        <w:t>Лестницы.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здании запроектированы лестницы для сопряжения между этажами из сборных железобетонных лестничных маршей и площадок, расположенных в лестничных клетках, огражденных капитальными стенами. Соединение всех деталей производится на сварке через закладные детали. Ступени укладываются на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касоур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по слою раствора. Стойка ограждения приваривается из закладных деталей или заделывается в гнезда ступеней. Лестничные марши и площадки подобраны по каталогу на основании расчета.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Перегородки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. Перегородки запроектированы из керамического кирпича толщиной 120 мм. 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02C4">
        <w:rPr>
          <w:rFonts w:ascii="Times New Roman" w:eastAsia="Times New Roman" w:hAnsi="Times New Roman" w:cs="Times New Roman"/>
          <w:b/>
          <w:bCs/>
          <w:sz w:val="24"/>
          <w:szCs w:val="24"/>
        </w:rPr>
        <w:t>Покрытие.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здании запроектирована плоская крыша с холодным чердаком. Крыша имеет уклон 3%. Вода с крыши отводится двумя водоприемными воронками внутреннего водоотвода.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Элементы покрытий смотреть на листе 1 графической части.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02C4">
        <w:rPr>
          <w:rFonts w:ascii="Times New Roman" w:eastAsia="Times New Roman" w:hAnsi="Times New Roman" w:cs="Times New Roman"/>
          <w:b/>
          <w:bCs/>
          <w:sz w:val="24"/>
          <w:szCs w:val="24"/>
        </w:rPr>
        <w:t>Полы.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t>Конструкции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пола приняты по </w:t>
      </w:r>
      <w:proofErr w:type="spellStart"/>
      <w:r w:rsidRPr="006402C4">
        <w:rPr>
          <w:rFonts w:ascii="Times New Roman" w:eastAsia="Times New Roman" w:hAnsi="Times New Roman" w:cs="Times New Roman"/>
          <w:sz w:val="24"/>
          <w:szCs w:val="24"/>
        </w:rPr>
        <w:t>СНиП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2.03.13-88 в зависимости от назначения помещения и типа основания.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Подробное описание полов приведено в таблице 1.2.1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0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Изм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3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00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докум.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9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Подпись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2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3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37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Архитектурно-строительная часть </w:t>
            </w:r>
          </w:p>
        </w:tc>
      </w:tr>
    </w:tbl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Таблица1.2.2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0"/>
        <w:gridCol w:w="1747"/>
        <w:gridCol w:w="886"/>
        <w:gridCol w:w="4880"/>
        <w:gridCol w:w="1123"/>
      </w:tblGrid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помещения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 пола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Схема пола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Элементы пола и их толщина, мм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м</w:t>
            </w: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Сан. узел, ванна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Керамическая плитка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 id="_x0000_i1045" type="#_x0000_t75" alt="" style="width:24pt;height:24pt"/>
              </w:pi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Керамическая плитка 10 Выравнивающая стяжка 25 Гидроизоляция 6 Цементно-песчаная стяжка 25 Ж.Б плита 220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132,84 </w:t>
            </w:r>
          </w:p>
        </w:tc>
      </w:tr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Кухня, жилые комнаты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Линолеум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 id="_x0000_i1046" type="#_x0000_t75" alt="" style="width:24pt;height:24pt"/>
              </w:pi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Линолеум 6 Мастика 1 Цементно-песчаная стяжка 20 Звукоизоляционная плита 30 Ж.Б плита 220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2485,8 </w:t>
            </w:r>
          </w:p>
        </w:tc>
      </w:tr>
      <w:tr w:rsidR="006402C4" w:rsidRPr="006402C4" w:rsidTr="006402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Подвал, коридор, балконы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Бетонный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 id="_x0000_i1047" type="#_x0000_t75" alt="" style="width:24pt;height:24pt"/>
              </w:pi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Бетонная стяжка 100 Утепленный грунт 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973,16 </w:t>
            </w:r>
          </w:p>
        </w:tc>
      </w:tr>
    </w:tbl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Окна и </w:t>
      </w:r>
      <w:proofErr w:type="spellStart"/>
      <w:r w:rsidRPr="006402C4">
        <w:rPr>
          <w:rFonts w:ascii="Times New Roman" w:eastAsia="Times New Roman" w:hAnsi="Times New Roman" w:cs="Times New Roman"/>
          <w:b/>
          <w:bCs/>
          <w:sz w:val="24"/>
          <w:szCs w:val="24"/>
        </w:rPr>
        <w:t>двери.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t>Окна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запроектированы со стеклопакетами. Всего запроектировано 4 типа окон. Запроектировано 4 типа дверей. В зависимости от размеров проемов принимают одно- или двупольные деревянные двери.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402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Ведомость проемов</w:t>
      </w:r>
    </w:p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6402C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1</w:t>
        </w:r>
      </w:hyperlink>
      <w:hyperlink r:id="rId7" w:history="1">
        <w:r w:rsidRPr="006402C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2</w:t>
        </w:r>
      </w:hyperlink>
      <w:r w:rsidRPr="006402C4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6402C4" w:rsidRPr="006402C4" w:rsidRDefault="006402C4" w:rsidP="006402C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500" w:type="pct"/>
        <w:jc w:val="center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27"/>
      </w:tblGrid>
      <w:tr w:rsidR="006402C4" w:rsidRPr="006402C4" w:rsidTr="006402C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Таблица1.2.3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02"/>
        <w:gridCol w:w="3347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Марка поз.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Размер проема в кладке </w:t>
            </w: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bxh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мм </w:t>
            </w:r>
          </w:p>
        </w:tc>
      </w:tr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ОК1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1210 </w:t>
            </w: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1510 </w:t>
            </w:r>
          </w:p>
        </w:tc>
      </w:tr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2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1510 </w:t>
            </w: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1510 </w:t>
            </w:r>
          </w:p>
        </w:tc>
      </w:tr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3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910 </w:t>
            </w: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1510 </w:t>
            </w:r>
          </w:p>
        </w:tc>
      </w:tr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4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1360 </w:t>
            </w: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1510 </w:t>
            </w:r>
          </w:p>
        </w:tc>
      </w:tr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ДБ-1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760 </w:t>
            </w: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2110 </w:t>
            </w:r>
          </w:p>
        </w:tc>
      </w:tr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810 </w:t>
            </w: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2070 </w:t>
            </w:r>
          </w:p>
        </w:tc>
      </w:tr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910 </w:t>
            </w: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2070 </w:t>
            </w:r>
          </w:p>
        </w:tc>
      </w:tr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710 </w:t>
            </w: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2070 </w:t>
            </w:r>
          </w:p>
        </w:tc>
      </w:tr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1310 </w:t>
            </w: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2070 </w:t>
            </w:r>
          </w:p>
        </w:tc>
      </w:tr>
    </w:tbl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Наружная и внутренняя </w:t>
      </w:r>
      <w:proofErr w:type="spellStart"/>
      <w:r w:rsidRPr="006402C4">
        <w:rPr>
          <w:rFonts w:ascii="Times New Roman" w:eastAsia="Times New Roman" w:hAnsi="Times New Roman" w:cs="Times New Roman"/>
          <w:b/>
          <w:bCs/>
          <w:sz w:val="24"/>
          <w:szCs w:val="24"/>
        </w:rPr>
        <w:t>отделка.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t>Отделка</w:t>
      </w:r>
      <w:proofErr w:type="spellEnd"/>
      <w:r w:rsidRPr="006402C4">
        <w:rPr>
          <w:rFonts w:ascii="Times New Roman" w:eastAsia="Times New Roman" w:hAnsi="Times New Roman" w:cs="Times New Roman"/>
          <w:sz w:val="24"/>
          <w:szCs w:val="24"/>
        </w:rPr>
        <w:t xml:space="preserve"> помещений зависит от их назначения. </w:t>
      </w:r>
      <w:r w:rsidRPr="006402C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Наружные стены </w:t>
      </w:r>
      <w:r w:rsidRPr="006402C4">
        <w:rPr>
          <w:rFonts w:ascii="Times New Roman" w:eastAsia="Times New Roman" w:hAnsi="Times New Roman" w:cs="Times New Roman"/>
          <w:sz w:val="24"/>
          <w:szCs w:val="24"/>
        </w:rPr>
        <w:t>утеплены пенополистирольными плитами и оштукатурены декоративной штукатуркой. Цоколь также оштукатурен.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i/>
          <w:iCs/>
          <w:sz w:val="24"/>
          <w:szCs w:val="24"/>
        </w:rPr>
        <w:t>Внутренняя отделка стен помещения: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- в жилых комнатах стены оштукатуривают цементно-известковым раствором с последующей оклейкой обоями.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- на лестничной клетке стены оштукатуривают известковым раствором с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последующим нанесением декоративных окрасочных составов.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- в уборных и кухнях стены оштукатуриваются цементно-известковым раствором с последующей окраской водоэмульсионными красками.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4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Изм.ИИзм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8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ЛистЛистЛист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29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докум.№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докум.№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докум.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55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ПодписьПодписьПодпись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35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ДатаДатаДата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8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ЛистЛистЛист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07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Архитектурно-строительная часть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- в подвале стены оштукатуриваются известковым раствором.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- потолки оштукатуриваются с последующим нанесением водных составов.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Спецификации сборных конструкций, спецификация заполнения проемов</w:t>
      </w:r>
    </w:p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Таблица 1.3.4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38"/>
        <w:gridCol w:w="2610"/>
        <w:gridCol w:w="1559"/>
        <w:gridCol w:w="1279"/>
        <w:gridCol w:w="1261"/>
        <w:gridCol w:w="1374"/>
        <w:gridCol w:w="135"/>
      </w:tblGrid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Поз.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Обозначение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Коли-чество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 ед. кг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Примеча-ние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Блоки стен подвалов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Серия Б1.016.1-1 вып.1.98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ФБС24.6.6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ФБС12.6.6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ФБС9.6.6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ФБС24.4.6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ФБС12.4.6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ФБС9.4.6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Фундаментные блоки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Серия Б1.012.1-1.99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ФЛ14-24-1-4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ФЛ14-12-1-4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ФЛ14.8.1-4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Плиты перекрытия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ПК1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Серия Б1.141-1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ПК63.12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ПК2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Серия 1.141-1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ПК27.12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БП1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Серия 1.238-1 вып.2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ПБК36.12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БП2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ПБК27.12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Лестничные марши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ЛМ1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Серия 1.151.1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ЛМ31.15.12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Лестничные площадки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ЛП1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Серия 1.252.1-8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ЛПФ25.10-5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ЛП2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ЛПФ25.11-5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Козырек входа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Серия 1.137.1-9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КВ18.16-Т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Перемычки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Пр1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Серия 1.038.1-1вып.2000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2ПБ16-2-П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Пр2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2ПБ19-3-П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Пр3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2ПБ13-1-П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Пр4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2ПБ17-2-П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Пр5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1ПБ10-1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Пр6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2ПБЮ-1-П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Пр7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2ПБ16-2-П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Пр8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2ПБ26-4-П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Пр9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2ПБ19-3-П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Пр10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2ПБ13-1-П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402C4" w:rsidRPr="006402C4" w:rsidRDefault="006402C4" w:rsidP="00640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Спецификация заполнения проёмов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3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70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докум.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Подпись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2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3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07"/>
      </w:tblGrid>
      <w:tr w:rsidR="006402C4" w:rsidRPr="006402C4" w:rsidTr="006402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Архитектурно-строительная часть </w:t>
            </w:r>
          </w:p>
        </w:tc>
      </w:tr>
    </w:tbl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2C4">
        <w:rPr>
          <w:rFonts w:ascii="Times New Roman" w:eastAsia="Times New Roman" w:hAnsi="Times New Roman" w:cs="Times New Roman"/>
          <w:sz w:val="24"/>
          <w:szCs w:val="24"/>
        </w:rPr>
        <w:t>Таблица 1.3.5</w:t>
      </w:r>
    </w:p>
    <w:p w:rsidR="006402C4" w:rsidRPr="006402C4" w:rsidRDefault="006402C4" w:rsidP="006402C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Pr="006402C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1</w:t>
        </w:r>
      </w:hyperlink>
      <w:hyperlink r:id="rId9" w:history="1">
        <w:r w:rsidRPr="006402C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2</w:t>
        </w:r>
      </w:hyperlink>
      <w:r w:rsidRPr="006402C4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6402C4" w:rsidRPr="006402C4" w:rsidRDefault="006402C4" w:rsidP="006402C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2C4" w:rsidRPr="006402C4" w:rsidRDefault="006402C4" w:rsidP="006402C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6402C4">
        <w:rPr>
          <w:rFonts w:ascii="Arial" w:eastAsia="Times New Roman" w:hAnsi="Arial" w:cs="Arial"/>
          <w:vanish/>
          <w:sz w:val="16"/>
          <w:szCs w:val="16"/>
        </w:rPr>
        <w:t>Начало формы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96"/>
      </w:tblGrid>
      <w:tr w:rsidR="006402C4" w:rsidRPr="006402C4" w:rsidTr="006402C4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90"/>
              <w:gridCol w:w="6"/>
            </w:tblGrid>
            <w:tr w:rsidR="006402C4" w:rsidRPr="006402C4" w:rsidTr="006402C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402C4" w:rsidRPr="006402C4" w:rsidRDefault="006402C4" w:rsidP="006402C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02C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062" type="#_x0000_t75" style="width:49.5pt;height:18pt" o:ole="">
                        <v:imagedata r:id="rId10" o:title=""/>
                      </v:shape>
                      <w:control r:id="rId11" w:name="DefaultOcxName" w:shapeid="_x0000_i1062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02C4" w:rsidRPr="006402C4" w:rsidRDefault="006402C4" w:rsidP="006402C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402C4" w:rsidRPr="006402C4" w:rsidRDefault="006402C4" w:rsidP="0064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02C4" w:rsidRPr="006402C4" w:rsidRDefault="006402C4" w:rsidP="006402C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6402C4">
        <w:rPr>
          <w:rFonts w:ascii="Arial" w:eastAsia="Times New Roman" w:hAnsi="Arial" w:cs="Arial"/>
          <w:vanish/>
          <w:sz w:val="16"/>
          <w:szCs w:val="16"/>
        </w:rPr>
        <w:t>Конец формы</w:t>
      </w:r>
    </w:p>
    <w:p w:rsidR="006402C4" w:rsidRPr="006402C4" w:rsidRDefault="006402C4" w:rsidP="00640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2C4" w:rsidRPr="006402C4" w:rsidRDefault="006402C4" w:rsidP="006402C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2C4" w:rsidRPr="006402C4" w:rsidRDefault="006402C4" w:rsidP="006402C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6402C4">
        <w:rPr>
          <w:rFonts w:ascii="Arial" w:eastAsia="Times New Roman" w:hAnsi="Arial" w:cs="Arial"/>
          <w:vanish/>
          <w:sz w:val="16"/>
          <w:szCs w:val="16"/>
        </w:rPr>
        <w:t>Начало формы</w:t>
      </w:r>
    </w:p>
    <w:p w:rsidR="006402C4" w:rsidRPr="006402C4" w:rsidRDefault="006402C4" w:rsidP="006402C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6402C4">
        <w:rPr>
          <w:rFonts w:ascii="Arial" w:eastAsia="Times New Roman" w:hAnsi="Arial" w:cs="Arial"/>
          <w:vanish/>
          <w:sz w:val="16"/>
          <w:szCs w:val="16"/>
        </w:rPr>
        <w:t>Конец формы</w:t>
      </w:r>
    </w:p>
    <w:sectPr w:rsidR="006402C4" w:rsidRPr="006402C4" w:rsidSect="006402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402C4"/>
    <w:rsid w:val="00640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02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02C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urrent">
    <w:name w:val="current"/>
    <w:basedOn w:val="a0"/>
    <w:rsid w:val="006402C4"/>
  </w:style>
  <w:style w:type="character" w:styleId="a3">
    <w:name w:val="Hyperlink"/>
    <w:basedOn w:val="a0"/>
    <w:uiPriority w:val="99"/>
    <w:semiHidden/>
    <w:unhideWhenUsed/>
    <w:rsid w:val="006402C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40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402C4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402C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402C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402C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6402C4"/>
    <w:rPr>
      <w:rFonts w:ascii="Arial" w:eastAsia="Times New Roman" w:hAnsi="Arial" w:cs="Arial"/>
      <w:vanish/>
      <w:sz w:val="16"/>
      <w:szCs w:val="16"/>
    </w:rPr>
  </w:style>
  <w:style w:type="paragraph" w:customStyle="1" w:styleId="viewinfo">
    <w:name w:val="viewinfo"/>
    <w:basedOn w:val="a"/>
    <w:rsid w:val="00640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iewinfo1">
    <w:name w:val="viewinfo1"/>
    <w:basedOn w:val="a0"/>
    <w:rsid w:val="006402C4"/>
  </w:style>
  <w:style w:type="character" w:customStyle="1" w:styleId="tt">
    <w:name w:val="tt"/>
    <w:basedOn w:val="a0"/>
    <w:rsid w:val="006402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5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5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3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51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344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13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99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01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7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udopedia.info/2-24299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studopedia.info/2-24300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tudopedia.info/2-24299.html" TargetMode="External"/><Relationship Id="rId11" Type="http://schemas.openxmlformats.org/officeDocument/2006/relationships/control" Target="activeX/activeX1.xml"/><Relationship Id="rId5" Type="http://schemas.openxmlformats.org/officeDocument/2006/relationships/hyperlink" Target="http://studopedia.info/2-24301.html" TargetMode="External"/><Relationship Id="rId10" Type="http://schemas.openxmlformats.org/officeDocument/2006/relationships/image" Target="media/image1.wmf"/><Relationship Id="rId4" Type="http://schemas.openxmlformats.org/officeDocument/2006/relationships/hyperlink" Target="http://studopedia.info/2-24300.html" TargetMode="External"/><Relationship Id="rId9" Type="http://schemas.openxmlformats.org/officeDocument/2006/relationships/hyperlink" Target="http://studopedia.info/2-24300.html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2428</Words>
  <Characters>13844</Characters>
  <Application>Microsoft Office Word</Application>
  <DocSecurity>0</DocSecurity>
  <Lines>115</Lines>
  <Paragraphs>32</Paragraphs>
  <ScaleCrop>false</ScaleCrop>
  <Company>Microsoft</Company>
  <LinksUpToDate>false</LinksUpToDate>
  <CharactersWithSpaces>16240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2017-05-05T06:49:00Z</dcterms:created>
  <dcterms:modified xsi:type="dcterms:W3CDTF">2017-05-05T06:52:00Z</dcterms:modified>
</cp:coreProperties>
</file>